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E5D" w:rsidRPr="00E8288F" w:rsidRDefault="00EB68F7" w:rsidP="00E8288F">
      <w:pPr>
        <w:bidi/>
        <w:spacing w:line="480" w:lineRule="auto"/>
        <w:jc w:val="center"/>
        <w:rPr>
          <w:b/>
          <w:bCs/>
          <w:sz w:val="32"/>
          <w:szCs w:val="32"/>
          <w:rtl/>
        </w:rPr>
      </w:pPr>
      <w:bookmarkStart w:id="0" w:name="_GoBack"/>
      <w:bookmarkEnd w:id="0"/>
      <w:r w:rsidRPr="00E8288F">
        <w:rPr>
          <w:b/>
          <w:bCs/>
          <w:sz w:val="32"/>
          <w:szCs w:val="32"/>
          <w:rtl/>
        </w:rPr>
        <w:t>ما وراء التضليل البيئي: دراسة تأثير نماذج أعمال الاقتصاد الدائري على قيمة المساهمين على المدى الطويل وسمعة الشركات في قطاع التصنيع</w:t>
      </w:r>
    </w:p>
    <w:p w:rsidR="00EB68F7" w:rsidRPr="00E8288F" w:rsidRDefault="00EB68F7" w:rsidP="00E8288F">
      <w:pPr>
        <w:bidi/>
        <w:spacing w:line="480" w:lineRule="auto"/>
        <w:jc w:val="center"/>
        <w:rPr>
          <w:b/>
          <w:bCs/>
          <w:sz w:val="28"/>
          <w:szCs w:val="28"/>
          <w:rtl/>
        </w:rPr>
      </w:pPr>
      <w:r w:rsidRPr="00E8288F">
        <w:rPr>
          <w:b/>
          <w:bCs/>
          <w:sz w:val="28"/>
          <w:szCs w:val="28"/>
          <w:rtl/>
        </w:rPr>
        <w:t xml:space="preserve">أحمد بهجت شرف </w:t>
      </w:r>
      <w:r w:rsidRPr="00E8288F">
        <w:rPr>
          <w:b/>
          <w:bCs/>
          <w:sz w:val="28"/>
          <w:szCs w:val="28"/>
          <w:vertAlign w:val="superscript"/>
          <w:rtl/>
        </w:rPr>
        <w:t>1*</w:t>
      </w:r>
      <w:r w:rsidRPr="00E8288F">
        <w:rPr>
          <w:b/>
          <w:bCs/>
          <w:sz w:val="28"/>
          <w:szCs w:val="28"/>
          <w:rtl/>
        </w:rPr>
        <w:t xml:space="preserve">، داود عيدان فاضل </w:t>
      </w:r>
      <w:r w:rsidRPr="00E8288F">
        <w:rPr>
          <w:b/>
          <w:bCs/>
          <w:sz w:val="28"/>
          <w:szCs w:val="28"/>
          <w:vertAlign w:val="superscript"/>
          <w:rtl/>
        </w:rPr>
        <w:t>2</w:t>
      </w:r>
      <w:r w:rsidRPr="00E8288F">
        <w:rPr>
          <w:b/>
          <w:bCs/>
          <w:sz w:val="28"/>
          <w:szCs w:val="28"/>
          <w:rtl/>
        </w:rPr>
        <w:t xml:space="preserve">، غيداء حسن إبراهيم </w:t>
      </w:r>
      <w:r w:rsidRPr="00E8288F">
        <w:rPr>
          <w:b/>
          <w:bCs/>
          <w:sz w:val="28"/>
          <w:szCs w:val="28"/>
          <w:vertAlign w:val="superscript"/>
          <w:rtl/>
        </w:rPr>
        <w:t>3</w:t>
      </w:r>
    </w:p>
    <w:p w:rsidR="00EB68F7" w:rsidRPr="00E8288F" w:rsidRDefault="00EB68F7" w:rsidP="00E8288F">
      <w:pPr>
        <w:bidi/>
        <w:spacing w:line="480" w:lineRule="auto"/>
        <w:rPr>
          <w:rtl/>
        </w:rPr>
      </w:pPr>
      <w:r w:rsidRPr="00E8288F">
        <w:rPr>
          <w:vertAlign w:val="superscript"/>
          <w:rtl/>
        </w:rPr>
        <w:t>1</w:t>
      </w:r>
      <w:r w:rsidRPr="00E8288F">
        <w:rPr>
          <w:rtl/>
        </w:rPr>
        <w:t xml:space="preserve"> قسم الإدارة – كلية الإدارة والاقتصاد – جامعة الشمال – بغداد – العراق</w:t>
      </w:r>
    </w:p>
    <w:p w:rsidR="00EB68F7" w:rsidRPr="00E8288F" w:rsidRDefault="00EB68F7" w:rsidP="00E8288F">
      <w:pPr>
        <w:bidi/>
        <w:spacing w:line="480" w:lineRule="auto"/>
        <w:rPr>
          <w:rtl/>
        </w:rPr>
      </w:pPr>
      <w:r w:rsidRPr="00E8288F">
        <w:rPr>
          <w:vertAlign w:val="superscript"/>
          <w:rtl/>
        </w:rPr>
        <w:t>2</w:t>
      </w:r>
      <w:r w:rsidRPr="00E8288F">
        <w:rPr>
          <w:rtl/>
        </w:rPr>
        <w:t xml:space="preserve"> قسم الإقتصاد</w:t>
      </w:r>
      <w:r w:rsidRPr="00E8288F">
        <w:rPr>
          <w:rtl/>
        </w:rPr>
        <w:t xml:space="preserve"> – كلية الإدارة والاقتصاد – جامعة الشمال – بغداد – العراق</w:t>
      </w:r>
    </w:p>
    <w:p w:rsidR="00EB68F7" w:rsidRPr="00E8288F" w:rsidRDefault="00EB68F7" w:rsidP="00E8288F">
      <w:pPr>
        <w:bidi/>
        <w:spacing w:line="480" w:lineRule="auto"/>
        <w:rPr>
          <w:rtl/>
        </w:rPr>
      </w:pPr>
      <w:r w:rsidRPr="00E8288F">
        <w:rPr>
          <w:vertAlign w:val="superscript"/>
          <w:rtl/>
        </w:rPr>
        <w:t>3</w:t>
      </w:r>
      <w:r w:rsidRPr="00E8288F">
        <w:rPr>
          <w:rtl/>
        </w:rPr>
        <w:t xml:space="preserve"> قسم المالية</w:t>
      </w:r>
      <w:r w:rsidRPr="00E8288F">
        <w:rPr>
          <w:rtl/>
        </w:rPr>
        <w:t xml:space="preserve"> – كلية الإدارة والاقتصاد – جامعة الشمال – بغداد – العراق</w:t>
      </w:r>
    </w:p>
    <w:p w:rsidR="00EB68F7" w:rsidRPr="00E8288F" w:rsidRDefault="00EB68F7" w:rsidP="00E8288F">
      <w:pPr>
        <w:bidi/>
        <w:spacing w:line="480" w:lineRule="auto"/>
        <w:rPr>
          <w:b/>
          <w:bCs/>
          <w:rtl/>
        </w:rPr>
      </w:pPr>
      <w:r w:rsidRPr="00E8288F">
        <w:rPr>
          <w:b/>
          <w:bCs/>
          <w:rtl/>
        </w:rPr>
        <w:t>الملخص</w:t>
      </w:r>
    </w:p>
    <w:p w:rsidR="00EB68F7" w:rsidRPr="00E8288F" w:rsidRDefault="00EB68F7" w:rsidP="00E8288F">
      <w:pPr>
        <w:bidi/>
        <w:spacing w:line="480" w:lineRule="auto"/>
        <w:rPr>
          <w:rtl/>
          <w:lang w:bidi="ar-IQ"/>
        </w:rPr>
      </w:pPr>
      <w:r w:rsidRPr="00E8288F">
        <w:rPr>
          <w:rtl/>
          <w:lang w:bidi="ar-IQ"/>
        </w:rPr>
        <w:t>تستكشف هذه الدراسة الأثر التحويلي لدمج الذكاء الاصطناعي على فعالية اتخاذ القرار لدى المديرين المتوسطين في قطاع التكنولوجيا المالية العالمي. وباستخدام منهجية طولية متعددة الأساليب على مدى ثلاث سنوات، قمنا بتحليل بيانات من خمس وعشرين شركة رائدة لتحديد كيفية تعزيز الأدوات الخوارزمية أو إضعافها للقدرات الإدارية. تكشف نتائجنا عن مفارقة ذات أثر مزدوج: فبينما يُحسّن الذكاء الاصطناعي بشكل ملحوظ سرعة معالجة البيانات ودقة التنبؤ، فإنه يُدخل في الوقت نفسه "اعتمادًا خوارزميًا"، مما قد يُضعف التقييم البديهي للمخاطر. علاوة على ذلك، يُحدد البحث الثقافة التنظيمية والمعرفة التقنية كعوامل حاسمة في نجاح عملية الدمج. تُقدم النتائج إطارًا نظريًا جديدًا لـ"الحوكمة التعاونية بين الإنسان والذكاء الاصطناعي"، مما يُزود قادة التجارة برؤى عملية لتحسين الهياكل القيادية في العصر الرقمي. يُساهم هذا البحث في نظرية الإدارة من خلال إعادة تعريف حدود التفاعل بين الإنسان والآلة في البيئات المالية عالية المخاطر، مع التأكيد على ضرورة الحفاظ على التنوع المعرفي جنبًا إلى جنب مع الأنظمة الآلية.</w:t>
      </w:r>
    </w:p>
    <w:p w:rsidR="00EB68F7" w:rsidRPr="00E8288F" w:rsidRDefault="00EB68F7" w:rsidP="00E8288F">
      <w:pPr>
        <w:bidi/>
        <w:spacing w:line="480" w:lineRule="auto"/>
        <w:rPr>
          <w:rtl/>
          <w:lang w:bidi="ar-IQ"/>
        </w:rPr>
      </w:pPr>
    </w:p>
    <w:p w:rsidR="00EB68F7" w:rsidRPr="00E8288F" w:rsidRDefault="00EB68F7" w:rsidP="00E8288F">
      <w:pPr>
        <w:bidi/>
        <w:spacing w:line="480" w:lineRule="auto"/>
        <w:rPr>
          <w:rtl/>
          <w:lang w:bidi="ar-IQ"/>
        </w:rPr>
      </w:pPr>
      <w:r w:rsidRPr="00E8288F">
        <w:rPr>
          <w:b/>
          <w:bCs/>
          <w:rtl/>
          <w:lang w:bidi="ar-IQ"/>
        </w:rPr>
        <w:t>الكلمات المفتاحية:</w:t>
      </w:r>
      <w:r w:rsidRPr="00E8288F">
        <w:rPr>
          <w:rtl/>
          <w:lang w:bidi="ar-IQ"/>
        </w:rPr>
        <w:t xml:space="preserve"> الاقتصاد الدائري؛ نماذج الأعمال؛ قيمة المساهمين؛ سمعة الشركات</w:t>
      </w:r>
    </w:p>
    <w:p w:rsidR="00EB68F7" w:rsidRPr="00E8288F" w:rsidRDefault="00EB68F7" w:rsidP="00E8288F">
      <w:pPr>
        <w:bidi/>
        <w:spacing w:line="480" w:lineRule="auto"/>
        <w:rPr>
          <w:rtl/>
          <w:lang w:bidi="ar-IQ"/>
        </w:rPr>
      </w:pPr>
    </w:p>
    <w:p w:rsidR="00E8288F" w:rsidRDefault="00E8288F">
      <w:pPr>
        <w:rPr>
          <w:b/>
          <w:bCs/>
          <w:color w:val="000000" w:themeColor="text1"/>
          <w:sz w:val="32"/>
          <w:szCs w:val="32"/>
        </w:rPr>
      </w:pPr>
      <w:r>
        <w:rPr>
          <w:b/>
          <w:bCs/>
          <w:color w:val="000000" w:themeColor="text1"/>
          <w:sz w:val="32"/>
          <w:szCs w:val="32"/>
        </w:rPr>
        <w:br w:type="page"/>
      </w:r>
    </w:p>
    <w:p w:rsidR="00EB68F7" w:rsidRPr="00E8288F" w:rsidRDefault="00EB68F7" w:rsidP="00E8288F">
      <w:pPr>
        <w:spacing w:line="480" w:lineRule="auto"/>
        <w:jc w:val="center"/>
        <w:rPr>
          <w:b/>
          <w:bCs/>
          <w:color w:val="000000" w:themeColor="text1"/>
          <w:sz w:val="32"/>
          <w:szCs w:val="32"/>
        </w:rPr>
      </w:pPr>
      <w:r w:rsidRPr="00E8288F">
        <w:rPr>
          <w:b/>
          <w:bCs/>
          <w:color w:val="000000" w:themeColor="text1"/>
          <w:sz w:val="32"/>
          <w:szCs w:val="32"/>
        </w:rPr>
        <w:lastRenderedPageBreak/>
        <w:t>Beyond Greenwashing: Investigating the Impact of Circular Economy Business Models on Long-term Shareholder Value and Corporate Reputation in Manufacturing</w:t>
      </w:r>
    </w:p>
    <w:p w:rsidR="00EB68F7" w:rsidRPr="00E8288F" w:rsidRDefault="00EB68F7" w:rsidP="00E8288F">
      <w:pPr>
        <w:spacing w:line="480" w:lineRule="auto"/>
        <w:rPr>
          <w:b/>
          <w:bCs/>
          <w:color w:val="000000" w:themeColor="text1"/>
        </w:rPr>
      </w:pPr>
      <w:r w:rsidRPr="00E8288F">
        <w:rPr>
          <w:b/>
          <w:bCs/>
          <w:color w:val="000000" w:themeColor="text1"/>
        </w:rPr>
        <w:t>Abstract</w:t>
      </w:r>
    </w:p>
    <w:p w:rsidR="00EB68F7" w:rsidRPr="00E8288F" w:rsidRDefault="00EB68F7" w:rsidP="00E8288F">
      <w:pPr>
        <w:spacing w:line="480" w:lineRule="auto"/>
        <w:rPr>
          <w:color w:val="000000" w:themeColor="text1"/>
        </w:rPr>
      </w:pPr>
      <w:r w:rsidRPr="00E8288F">
        <w:rPr>
          <w:color w:val="000000" w:themeColor="text1"/>
        </w:rPr>
        <w:t xml:space="preserve">This study investigates the transformative impact of Artificial Intelligence (AI) integration on the decision-making efficacy of middle managers within the global </w:t>
      </w:r>
      <w:proofErr w:type="spellStart"/>
      <w:r w:rsidRPr="00E8288F">
        <w:rPr>
          <w:color w:val="000000" w:themeColor="text1"/>
        </w:rPr>
        <w:t>fintech</w:t>
      </w:r>
      <w:proofErr w:type="spellEnd"/>
      <w:r w:rsidRPr="00E8288F">
        <w:rPr>
          <w:color w:val="000000" w:themeColor="text1"/>
        </w:rPr>
        <w:t xml:space="preserve"> sector. Utilizing a longitudinal, mixed-methods approach over a three-year period, we analyze data from twenty-five leading firms to determine how algorithmic tools augment or diminish managerial agency. Our findings reveal a dual-effect paradox: while AI significantly enhances data-processing speed and predictive accuracy, it simultaneously introduces "algorithmic dependence," which can erode intuitive risk assessment. Furthermore, the research identifies organizational culture and technical literacy as critical moderators of successful integration. The results offer a novel theoretical framework for "Human-AI Collaborative Governance," providing commerce leaders with actionable insights to optimize leadership structures in the digital age. This research contributes to management theory by redefining the boundaries of human-machine interaction in high-stakes financial environments, emphasizing the necessity of maintaining cognitive diversity alongside automated systems.</w:t>
      </w:r>
    </w:p>
    <w:p w:rsidR="00EB68F7" w:rsidRPr="00E8288F" w:rsidRDefault="00EB68F7" w:rsidP="00E8288F">
      <w:pPr>
        <w:spacing w:line="480" w:lineRule="auto"/>
        <w:rPr>
          <w:lang w:bidi="ar-IQ"/>
        </w:rPr>
      </w:pPr>
    </w:p>
    <w:p w:rsidR="00EB68F7" w:rsidRPr="00E8288F" w:rsidRDefault="00EB68F7" w:rsidP="00E8288F">
      <w:pPr>
        <w:spacing w:line="480" w:lineRule="auto"/>
        <w:rPr>
          <w:color w:val="000000" w:themeColor="text1"/>
        </w:rPr>
      </w:pPr>
      <w:r w:rsidRPr="00E8288F">
        <w:rPr>
          <w:b/>
          <w:bCs/>
          <w:color w:val="000000" w:themeColor="text1"/>
        </w:rPr>
        <w:t>Keywords:</w:t>
      </w:r>
      <w:r w:rsidRPr="00E8288F">
        <w:rPr>
          <w:color w:val="000000" w:themeColor="text1"/>
        </w:rPr>
        <w:t xml:space="preserve"> Circular economy; Business models; Shareholder value; </w:t>
      </w:r>
      <w:proofErr w:type="gramStart"/>
      <w:r w:rsidRPr="00E8288F">
        <w:rPr>
          <w:color w:val="000000" w:themeColor="text1"/>
        </w:rPr>
        <w:t>Corporate</w:t>
      </w:r>
      <w:proofErr w:type="gramEnd"/>
      <w:r w:rsidRPr="00E8288F">
        <w:rPr>
          <w:color w:val="000000" w:themeColor="text1"/>
        </w:rPr>
        <w:t xml:space="preserve"> reputation</w:t>
      </w:r>
    </w:p>
    <w:p w:rsidR="00EB68F7" w:rsidRPr="00E8288F" w:rsidRDefault="00EB68F7" w:rsidP="00E8288F">
      <w:pPr>
        <w:spacing w:line="480" w:lineRule="auto"/>
        <w:rPr>
          <w:lang w:bidi="ar-IQ"/>
        </w:rPr>
      </w:pPr>
    </w:p>
    <w:p w:rsidR="00E8288F" w:rsidRDefault="00E8288F">
      <w:pPr>
        <w:rPr>
          <w:rtl/>
          <w:lang w:bidi="ar-IQ"/>
        </w:rPr>
      </w:pPr>
      <w:r>
        <w:rPr>
          <w:rtl/>
          <w:lang w:bidi="ar-IQ"/>
        </w:rPr>
        <w:br w:type="page"/>
      </w:r>
    </w:p>
    <w:p w:rsidR="00EB68F7" w:rsidRPr="00E8288F" w:rsidRDefault="00E8288F" w:rsidP="00E8288F">
      <w:pPr>
        <w:bidi/>
        <w:spacing w:line="480" w:lineRule="auto"/>
        <w:rPr>
          <w:rFonts w:hint="cs"/>
          <w:b/>
          <w:bCs/>
          <w:rtl/>
          <w:lang w:bidi="ar-IQ"/>
        </w:rPr>
      </w:pPr>
      <w:r w:rsidRPr="00E8288F">
        <w:rPr>
          <w:rFonts w:hint="cs"/>
          <w:b/>
          <w:bCs/>
          <w:rtl/>
          <w:lang w:bidi="ar-IQ"/>
        </w:rPr>
        <w:lastRenderedPageBreak/>
        <w:t>المقدمة</w:t>
      </w:r>
    </w:p>
    <w:p w:rsidR="00E8288F" w:rsidRDefault="00E8288F" w:rsidP="00E8288F">
      <w:pPr>
        <w:bidi/>
        <w:spacing w:line="480" w:lineRule="auto"/>
        <w:rPr>
          <w:rtl/>
          <w:lang w:bidi="ar-IQ"/>
        </w:rPr>
      </w:pPr>
      <w:r>
        <w:rPr>
          <w:rFonts w:hint="cs"/>
          <w:rtl/>
          <w:lang w:bidi="ar-IQ"/>
        </w:rPr>
        <w:t xml:space="preserve">نوع الخط </w:t>
      </w:r>
      <w:r>
        <w:rPr>
          <w:lang w:bidi="ar-IQ"/>
        </w:rPr>
        <w:t>Times New Roman</w:t>
      </w:r>
    </w:p>
    <w:p w:rsidR="00E8288F" w:rsidRDefault="00E8288F" w:rsidP="00E8288F">
      <w:pPr>
        <w:bidi/>
        <w:spacing w:line="480" w:lineRule="auto"/>
        <w:rPr>
          <w:rtl/>
          <w:lang w:bidi="ar-IQ"/>
        </w:rPr>
      </w:pPr>
      <w:r>
        <w:rPr>
          <w:rFonts w:hint="cs"/>
          <w:rtl/>
          <w:lang w:bidi="ar-IQ"/>
        </w:rPr>
        <w:t xml:space="preserve">حجم ونمط الخط </w:t>
      </w:r>
      <w:r>
        <w:rPr>
          <w:lang w:bidi="ar-IQ"/>
        </w:rPr>
        <w:t xml:space="preserve">14 </w:t>
      </w:r>
      <w:proofErr w:type="spellStart"/>
      <w:r>
        <w:rPr>
          <w:lang w:bidi="ar-IQ"/>
        </w:rPr>
        <w:t>pt</w:t>
      </w:r>
      <w:proofErr w:type="spellEnd"/>
      <w:r>
        <w:rPr>
          <w:lang w:bidi="ar-IQ"/>
        </w:rPr>
        <w:t xml:space="preserve"> Regular</w:t>
      </w:r>
    </w:p>
    <w:p w:rsidR="00E8288F" w:rsidRDefault="00E8288F" w:rsidP="00E8288F">
      <w:pPr>
        <w:bidi/>
        <w:spacing w:line="480" w:lineRule="auto"/>
        <w:rPr>
          <w:rtl/>
          <w:lang w:bidi="ar-IQ"/>
        </w:rPr>
      </w:pPr>
      <w:r>
        <w:rPr>
          <w:rFonts w:hint="cs"/>
          <w:rtl/>
          <w:lang w:bidi="ar-IQ"/>
        </w:rPr>
        <w:t xml:space="preserve">تباعد الأسطر </w:t>
      </w:r>
      <w:r>
        <w:rPr>
          <w:lang w:bidi="ar-IQ"/>
        </w:rPr>
        <w:t>Double</w:t>
      </w:r>
    </w:p>
    <w:p w:rsidR="00E8288F" w:rsidRDefault="00E8288F" w:rsidP="00E8288F">
      <w:pPr>
        <w:bidi/>
        <w:spacing w:line="480" w:lineRule="auto"/>
        <w:rPr>
          <w:rtl/>
          <w:lang w:bidi="ar-IQ"/>
        </w:rPr>
      </w:pPr>
      <w:r>
        <w:rPr>
          <w:rFonts w:hint="cs"/>
          <w:rtl/>
          <w:lang w:bidi="ar-IQ"/>
        </w:rPr>
        <w:t xml:space="preserve">الفاصلة الابتدائية لكل سطر </w:t>
      </w:r>
      <w:r>
        <w:rPr>
          <w:lang w:bidi="ar-IQ"/>
        </w:rPr>
        <w:t>0.7 cm</w:t>
      </w:r>
    </w:p>
    <w:p w:rsidR="00E8288F" w:rsidRDefault="00E8288F" w:rsidP="00E8288F">
      <w:pPr>
        <w:bidi/>
        <w:spacing w:line="480" w:lineRule="auto"/>
        <w:rPr>
          <w:rtl/>
          <w:lang w:bidi="ar-IQ"/>
        </w:rPr>
      </w:pPr>
    </w:p>
    <w:p w:rsidR="00E8288F" w:rsidRPr="00E8288F" w:rsidRDefault="00E8288F" w:rsidP="00E8288F">
      <w:pPr>
        <w:bidi/>
        <w:spacing w:line="480" w:lineRule="auto"/>
        <w:rPr>
          <w:rFonts w:hint="cs"/>
          <w:b/>
          <w:bCs/>
          <w:rtl/>
          <w:lang w:bidi="ar-IQ"/>
        </w:rPr>
      </w:pPr>
      <w:r w:rsidRPr="00E8288F">
        <w:rPr>
          <w:rFonts w:hint="cs"/>
          <w:b/>
          <w:bCs/>
          <w:rtl/>
          <w:lang w:bidi="ar-IQ"/>
        </w:rPr>
        <w:t>المنهجية والإجراءات</w:t>
      </w:r>
    </w:p>
    <w:p w:rsidR="00E8288F" w:rsidRDefault="00E8288F" w:rsidP="00E8288F">
      <w:pPr>
        <w:bidi/>
        <w:spacing w:line="480" w:lineRule="auto"/>
        <w:rPr>
          <w:rtl/>
          <w:lang w:bidi="ar-IQ"/>
        </w:rPr>
      </w:pPr>
      <w:r>
        <w:rPr>
          <w:rFonts w:hint="cs"/>
          <w:rtl/>
          <w:lang w:bidi="ar-IQ"/>
        </w:rPr>
        <w:t xml:space="preserve">نوع الخط </w:t>
      </w:r>
      <w:r>
        <w:rPr>
          <w:lang w:bidi="ar-IQ"/>
        </w:rPr>
        <w:t>Times New Roman</w:t>
      </w:r>
    </w:p>
    <w:p w:rsidR="00E8288F" w:rsidRDefault="00E8288F" w:rsidP="00E8288F">
      <w:pPr>
        <w:bidi/>
        <w:spacing w:line="480" w:lineRule="auto"/>
        <w:rPr>
          <w:rtl/>
          <w:lang w:bidi="ar-IQ"/>
        </w:rPr>
      </w:pPr>
      <w:r>
        <w:rPr>
          <w:rFonts w:hint="cs"/>
          <w:rtl/>
          <w:lang w:bidi="ar-IQ"/>
        </w:rPr>
        <w:t xml:space="preserve">حجم ونمط الخط </w:t>
      </w:r>
      <w:r>
        <w:rPr>
          <w:lang w:bidi="ar-IQ"/>
        </w:rPr>
        <w:t xml:space="preserve">14 </w:t>
      </w:r>
      <w:proofErr w:type="spellStart"/>
      <w:r>
        <w:rPr>
          <w:lang w:bidi="ar-IQ"/>
        </w:rPr>
        <w:t>pt</w:t>
      </w:r>
      <w:proofErr w:type="spellEnd"/>
      <w:r>
        <w:rPr>
          <w:lang w:bidi="ar-IQ"/>
        </w:rPr>
        <w:t xml:space="preserve"> Regular</w:t>
      </w:r>
    </w:p>
    <w:p w:rsidR="00E8288F" w:rsidRDefault="00E8288F" w:rsidP="00E8288F">
      <w:pPr>
        <w:bidi/>
        <w:spacing w:line="480" w:lineRule="auto"/>
        <w:rPr>
          <w:rtl/>
          <w:lang w:bidi="ar-IQ"/>
        </w:rPr>
      </w:pPr>
      <w:r>
        <w:rPr>
          <w:rFonts w:hint="cs"/>
          <w:rtl/>
          <w:lang w:bidi="ar-IQ"/>
        </w:rPr>
        <w:t>التسطير و</w:t>
      </w:r>
      <w:r>
        <w:rPr>
          <w:rFonts w:hint="cs"/>
          <w:rtl/>
          <w:lang w:bidi="ar-IQ"/>
        </w:rPr>
        <w:t xml:space="preserve">تباعد الأسطر </w:t>
      </w:r>
      <w:r>
        <w:rPr>
          <w:lang w:bidi="ar-IQ"/>
        </w:rPr>
        <w:t xml:space="preserve">Justified - </w:t>
      </w:r>
      <w:r>
        <w:rPr>
          <w:lang w:bidi="ar-IQ"/>
        </w:rPr>
        <w:t>Double</w:t>
      </w:r>
    </w:p>
    <w:p w:rsidR="00E8288F" w:rsidRDefault="00E8288F" w:rsidP="00E8288F">
      <w:pPr>
        <w:bidi/>
        <w:spacing w:line="480" w:lineRule="auto"/>
        <w:rPr>
          <w:rtl/>
          <w:lang w:bidi="ar-IQ"/>
        </w:rPr>
      </w:pPr>
      <w:r>
        <w:rPr>
          <w:rFonts w:hint="cs"/>
          <w:rtl/>
          <w:lang w:bidi="ar-IQ"/>
        </w:rPr>
        <w:t xml:space="preserve">الفاصلة الابتدائية لكل سطر </w:t>
      </w:r>
      <w:r>
        <w:rPr>
          <w:lang w:bidi="ar-IQ"/>
        </w:rPr>
        <w:t>0.7 cm</w:t>
      </w:r>
    </w:p>
    <w:p w:rsidR="00E8288F" w:rsidRDefault="00E8288F" w:rsidP="00E8288F">
      <w:pPr>
        <w:bidi/>
        <w:spacing w:line="480" w:lineRule="auto"/>
        <w:rPr>
          <w:rtl/>
          <w:lang w:bidi="ar-IQ"/>
        </w:rPr>
      </w:pPr>
    </w:p>
    <w:p w:rsidR="00E8288F" w:rsidRPr="00E8288F" w:rsidRDefault="00E8288F" w:rsidP="00E8288F">
      <w:pPr>
        <w:bidi/>
        <w:spacing w:line="480" w:lineRule="auto"/>
        <w:rPr>
          <w:rFonts w:hint="cs"/>
          <w:b/>
          <w:bCs/>
          <w:rtl/>
          <w:lang w:bidi="ar-IQ"/>
        </w:rPr>
      </w:pPr>
      <w:r w:rsidRPr="00E8288F">
        <w:rPr>
          <w:rFonts w:hint="cs"/>
          <w:b/>
          <w:bCs/>
          <w:rtl/>
          <w:lang w:bidi="ar-IQ"/>
        </w:rPr>
        <w:t>النتائج والمناقشة</w:t>
      </w:r>
    </w:p>
    <w:p w:rsidR="00E8288F" w:rsidRDefault="00E8288F" w:rsidP="00E8288F">
      <w:pPr>
        <w:bidi/>
        <w:spacing w:line="480" w:lineRule="auto"/>
        <w:rPr>
          <w:rtl/>
          <w:lang w:bidi="ar-IQ"/>
        </w:rPr>
      </w:pPr>
      <w:r>
        <w:rPr>
          <w:rFonts w:hint="cs"/>
          <w:rtl/>
          <w:lang w:bidi="ar-IQ"/>
        </w:rPr>
        <w:t xml:space="preserve">نوع الخط </w:t>
      </w:r>
      <w:r>
        <w:rPr>
          <w:lang w:bidi="ar-IQ"/>
        </w:rPr>
        <w:t>Times New Roman</w:t>
      </w:r>
    </w:p>
    <w:p w:rsidR="00E8288F" w:rsidRDefault="00E8288F" w:rsidP="00E8288F">
      <w:pPr>
        <w:bidi/>
        <w:spacing w:line="480" w:lineRule="auto"/>
        <w:rPr>
          <w:rtl/>
          <w:lang w:bidi="ar-IQ"/>
        </w:rPr>
      </w:pPr>
      <w:r>
        <w:rPr>
          <w:rFonts w:hint="cs"/>
          <w:rtl/>
          <w:lang w:bidi="ar-IQ"/>
        </w:rPr>
        <w:t xml:space="preserve">حجم ونمط الخط </w:t>
      </w:r>
      <w:r>
        <w:rPr>
          <w:lang w:bidi="ar-IQ"/>
        </w:rPr>
        <w:t xml:space="preserve">14 </w:t>
      </w:r>
      <w:proofErr w:type="spellStart"/>
      <w:r>
        <w:rPr>
          <w:lang w:bidi="ar-IQ"/>
        </w:rPr>
        <w:t>pt</w:t>
      </w:r>
      <w:proofErr w:type="spellEnd"/>
      <w:r>
        <w:rPr>
          <w:lang w:bidi="ar-IQ"/>
        </w:rPr>
        <w:t xml:space="preserve"> Regular</w:t>
      </w:r>
    </w:p>
    <w:p w:rsidR="00E8288F" w:rsidRDefault="00E8288F" w:rsidP="00E8288F">
      <w:pPr>
        <w:bidi/>
        <w:spacing w:line="480" w:lineRule="auto"/>
        <w:rPr>
          <w:rtl/>
          <w:lang w:bidi="ar-IQ"/>
        </w:rPr>
      </w:pPr>
      <w:r>
        <w:rPr>
          <w:rFonts w:hint="cs"/>
          <w:rtl/>
          <w:lang w:bidi="ar-IQ"/>
        </w:rPr>
        <w:t xml:space="preserve">التسطير وتباعد الأسطر </w:t>
      </w:r>
      <w:r>
        <w:rPr>
          <w:lang w:bidi="ar-IQ"/>
        </w:rPr>
        <w:t>Justified - Double</w:t>
      </w:r>
    </w:p>
    <w:p w:rsidR="00E8288F" w:rsidRDefault="00E8288F" w:rsidP="00E8288F">
      <w:pPr>
        <w:bidi/>
        <w:spacing w:line="480" w:lineRule="auto"/>
        <w:rPr>
          <w:rtl/>
          <w:lang w:bidi="ar-IQ"/>
        </w:rPr>
      </w:pPr>
      <w:r>
        <w:rPr>
          <w:rFonts w:hint="cs"/>
          <w:rtl/>
          <w:lang w:bidi="ar-IQ"/>
        </w:rPr>
        <w:t xml:space="preserve">الفاصلة الابتدائية لكل سطر </w:t>
      </w:r>
      <w:r>
        <w:rPr>
          <w:lang w:bidi="ar-IQ"/>
        </w:rPr>
        <w:t>0.7 cm</w:t>
      </w:r>
    </w:p>
    <w:p w:rsidR="00E8288F" w:rsidRDefault="00E8288F" w:rsidP="00E8288F">
      <w:pPr>
        <w:bidi/>
        <w:spacing w:line="480" w:lineRule="auto"/>
        <w:rPr>
          <w:rtl/>
          <w:lang w:bidi="ar-IQ"/>
        </w:rPr>
      </w:pPr>
    </w:p>
    <w:p w:rsidR="00E8288F" w:rsidRPr="00E8288F" w:rsidRDefault="00E8288F" w:rsidP="00E8288F">
      <w:pPr>
        <w:bidi/>
        <w:spacing w:line="480" w:lineRule="auto"/>
        <w:rPr>
          <w:rFonts w:hint="cs"/>
          <w:b/>
          <w:bCs/>
          <w:rtl/>
          <w:lang w:bidi="ar-IQ"/>
        </w:rPr>
      </w:pPr>
      <w:r>
        <w:rPr>
          <w:rFonts w:hint="cs"/>
          <w:b/>
          <w:bCs/>
          <w:rtl/>
          <w:lang w:bidi="ar-IQ"/>
        </w:rPr>
        <w:t>الاستنتاجات</w:t>
      </w:r>
    </w:p>
    <w:p w:rsidR="00E8288F" w:rsidRDefault="00E8288F" w:rsidP="00E8288F">
      <w:pPr>
        <w:bidi/>
        <w:spacing w:line="480" w:lineRule="auto"/>
        <w:rPr>
          <w:rtl/>
          <w:lang w:bidi="ar-IQ"/>
        </w:rPr>
      </w:pPr>
      <w:r>
        <w:rPr>
          <w:rFonts w:hint="cs"/>
          <w:rtl/>
          <w:lang w:bidi="ar-IQ"/>
        </w:rPr>
        <w:t xml:space="preserve">نوع الخط </w:t>
      </w:r>
      <w:r>
        <w:rPr>
          <w:lang w:bidi="ar-IQ"/>
        </w:rPr>
        <w:t>Times New Roman</w:t>
      </w:r>
    </w:p>
    <w:p w:rsidR="00E8288F" w:rsidRDefault="00E8288F" w:rsidP="00E8288F">
      <w:pPr>
        <w:bidi/>
        <w:spacing w:line="480" w:lineRule="auto"/>
        <w:rPr>
          <w:rtl/>
          <w:lang w:bidi="ar-IQ"/>
        </w:rPr>
      </w:pPr>
      <w:r>
        <w:rPr>
          <w:rFonts w:hint="cs"/>
          <w:rtl/>
          <w:lang w:bidi="ar-IQ"/>
        </w:rPr>
        <w:t xml:space="preserve">حجم ونمط الخط </w:t>
      </w:r>
      <w:r>
        <w:rPr>
          <w:lang w:bidi="ar-IQ"/>
        </w:rPr>
        <w:t xml:space="preserve">14 </w:t>
      </w:r>
      <w:proofErr w:type="spellStart"/>
      <w:r>
        <w:rPr>
          <w:lang w:bidi="ar-IQ"/>
        </w:rPr>
        <w:t>pt</w:t>
      </w:r>
      <w:proofErr w:type="spellEnd"/>
      <w:r>
        <w:rPr>
          <w:lang w:bidi="ar-IQ"/>
        </w:rPr>
        <w:t xml:space="preserve"> Regular</w:t>
      </w:r>
    </w:p>
    <w:p w:rsidR="00E8288F" w:rsidRDefault="00E8288F" w:rsidP="00E8288F">
      <w:pPr>
        <w:bidi/>
        <w:spacing w:line="480" w:lineRule="auto"/>
        <w:rPr>
          <w:rtl/>
          <w:lang w:bidi="ar-IQ"/>
        </w:rPr>
      </w:pPr>
      <w:r>
        <w:rPr>
          <w:rFonts w:hint="cs"/>
          <w:rtl/>
          <w:lang w:bidi="ar-IQ"/>
        </w:rPr>
        <w:t xml:space="preserve">التسطير وتباعد الأسطر </w:t>
      </w:r>
      <w:r>
        <w:rPr>
          <w:lang w:bidi="ar-IQ"/>
        </w:rPr>
        <w:t>Justified - Double</w:t>
      </w:r>
    </w:p>
    <w:p w:rsidR="00E8288F" w:rsidRDefault="00E8288F" w:rsidP="00E8288F">
      <w:pPr>
        <w:bidi/>
        <w:spacing w:line="480" w:lineRule="auto"/>
        <w:rPr>
          <w:rtl/>
          <w:lang w:bidi="ar-IQ"/>
        </w:rPr>
      </w:pPr>
      <w:r>
        <w:rPr>
          <w:rFonts w:hint="cs"/>
          <w:rtl/>
          <w:lang w:bidi="ar-IQ"/>
        </w:rPr>
        <w:t xml:space="preserve">الفاصلة الابتدائية لكل سطر </w:t>
      </w:r>
      <w:r>
        <w:rPr>
          <w:lang w:bidi="ar-IQ"/>
        </w:rPr>
        <w:t>0.7 cm</w:t>
      </w:r>
    </w:p>
    <w:p w:rsidR="00E8288F" w:rsidRDefault="00E8288F" w:rsidP="00E8288F">
      <w:pPr>
        <w:bidi/>
        <w:spacing w:line="480" w:lineRule="auto"/>
        <w:rPr>
          <w:rtl/>
          <w:lang w:bidi="ar-IQ"/>
        </w:rPr>
      </w:pPr>
    </w:p>
    <w:p w:rsidR="005172E9" w:rsidRDefault="005172E9" w:rsidP="005172E9">
      <w:pPr>
        <w:bidi/>
        <w:spacing w:line="480" w:lineRule="auto"/>
        <w:rPr>
          <w:rFonts w:hint="cs"/>
          <w:rtl/>
          <w:lang w:bidi="ar-IQ"/>
        </w:rPr>
      </w:pPr>
    </w:p>
    <w:p w:rsidR="00E8288F" w:rsidRPr="00E8288F" w:rsidRDefault="00E8288F" w:rsidP="00E8288F">
      <w:pPr>
        <w:bidi/>
        <w:spacing w:line="480" w:lineRule="auto"/>
        <w:rPr>
          <w:rFonts w:hint="cs"/>
          <w:b/>
          <w:bCs/>
          <w:rtl/>
          <w:lang w:bidi="ar-IQ"/>
        </w:rPr>
      </w:pPr>
      <w:r>
        <w:rPr>
          <w:rFonts w:hint="cs"/>
          <w:b/>
          <w:bCs/>
          <w:rtl/>
          <w:lang w:bidi="ar-IQ"/>
        </w:rPr>
        <w:lastRenderedPageBreak/>
        <w:t>المصادر والمراجع</w:t>
      </w:r>
    </w:p>
    <w:p w:rsidR="00E8288F" w:rsidRDefault="00E8288F" w:rsidP="00E8288F">
      <w:pPr>
        <w:bidi/>
        <w:spacing w:line="480" w:lineRule="auto"/>
        <w:rPr>
          <w:rtl/>
          <w:lang w:bidi="ar-IQ"/>
        </w:rPr>
      </w:pPr>
      <w:r>
        <w:rPr>
          <w:rFonts w:hint="cs"/>
          <w:rtl/>
          <w:lang w:bidi="ar-IQ"/>
        </w:rPr>
        <w:t xml:space="preserve">نوع الخط </w:t>
      </w:r>
      <w:r>
        <w:rPr>
          <w:lang w:bidi="ar-IQ"/>
        </w:rPr>
        <w:t>Times New Roman</w:t>
      </w:r>
    </w:p>
    <w:p w:rsidR="00E8288F" w:rsidRDefault="00E8288F" w:rsidP="00E8288F">
      <w:pPr>
        <w:bidi/>
        <w:spacing w:line="480" w:lineRule="auto"/>
        <w:rPr>
          <w:rtl/>
          <w:lang w:bidi="ar-IQ"/>
        </w:rPr>
      </w:pPr>
      <w:r>
        <w:rPr>
          <w:rFonts w:hint="cs"/>
          <w:rtl/>
          <w:lang w:bidi="ar-IQ"/>
        </w:rPr>
        <w:t xml:space="preserve">حجم ونمط الخط </w:t>
      </w:r>
      <w:r>
        <w:rPr>
          <w:lang w:bidi="ar-IQ"/>
        </w:rPr>
        <w:t xml:space="preserve">14 </w:t>
      </w:r>
      <w:proofErr w:type="spellStart"/>
      <w:r>
        <w:rPr>
          <w:lang w:bidi="ar-IQ"/>
        </w:rPr>
        <w:t>pt</w:t>
      </w:r>
      <w:proofErr w:type="spellEnd"/>
      <w:r>
        <w:rPr>
          <w:lang w:bidi="ar-IQ"/>
        </w:rPr>
        <w:t xml:space="preserve"> Regular</w:t>
      </w:r>
    </w:p>
    <w:p w:rsidR="00E8288F" w:rsidRDefault="00E8288F" w:rsidP="00E8288F">
      <w:pPr>
        <w:bidi/>
        <w:spacing w:line="480" w:lineRule="auto"/>
        <w:rPr>
          <w:rtl/>
          <w:lang w:bidi="ar-IQ"/>
        </w:rPr>
      </w:pPr>
      <w:r>
        <w:rPr>
          <w:rFonts w:hint="cs"/>
          <w:rtl/>
          <w:lang w:bidi="ar-IQ"/>
        </w:rPr>
        <w:t xml:space="preserve">التسطير وتباعد الأسطر </w:t>
      </w:r>
      <w:r>
        <w:rPr>
          <w:lang w:bidi="ar-IQ"/>
        </w:rPr>
        <w:t>Justified - Double</w:t>
      </w:r>
    </w:p>
    <w:p w:rsidR="00E8288F" w:rsidRDefault="00E8288F" w:rsidP="00E8288F">
      <w:pPr>
        <w:bidi/>
        <w:spacing w:line="480" w:lineRule="auto"/>
        <w:rPr>
          <w:rtl/>
          <w:lang w:bidi="ar-IQ"/>
        </w:rPr>
      </w:pPr>
      <w:r>
        <w:rPr>
          <w:rFonts w:hint="cs"/>
          <w:rtl/>
          <w:lang w:bidi="ar-IQ"/>
        </w:rPr>
        <w:t xml:space="preserve">الفاصلة الابتدائية لكل سطر </w:t>
      </w:r>
      <w:r>
        <w:rPr>
          <w:lang w:bidi="ar-IQ"/>
        </w:rPr>
        <w:t>0.7 cm</w:t>
      </w:r>
    </w:p>
    <w:p w:rsidR="005172E9" w:rsidRDefault="005172E9" w:rsidP="005172E9">
      <w:pPr>
        <w:bidi/>
        <w:spacing w:line="480" w:lineRule="auto"/>
        <w:rPr>
          <w:rtl/>
          <w:lang w:bidi="ar-IQ"/>
        </w:rPr>
      </w:pPr>
    </w:p>
    <w:p w:rsidR="005172E9" w:rsidRDefault="005172E9" w:rsidP="005172E9">
      <w:pPr>
        <w:bidi/>
        <w:spacing w:line="480" w:lineRule="auto"/>
        <w:rPr>
          <w:rFonts w:hint="cs"/>
          <w:rtl/>
          <w:lang w:bidi="ar-IQ"/>
        </w:rPr>
      </w:pPr>
      <w:r>
        <w:rPr>
          <w:rFonts w:hint="cs"/>
          <w:rtl/>
          <w:lang w:bidi="ar-IQ"/>
        </w:rPr>
        <w:t>مثال:</w:t>
      </w:r>
    </w:p>
    <w:p w:rsidR="005172E9" w:rsidRPr="005172E9" w:rsidRDefault="005172E9" w:rsidP="005172E9">
      <w:pPr>
        <w:bidi/>
        <w:spacing w:line="480" w:lineRule="auto"/>
        <w:rPr>
          <w:rFonts w:hint="cs"/>
          <w:rtl/>
          <w:lang w:bidi="ar-IQ"/>
        </w:rPr>
      </w:pPr>
      <w:r>
        <w:rPr>
          <w:rFonts w:hint="cs"/>
          <w:rtl/>
          <w:lang w:bidi="ar-IQ"/>
        </w:rPr>
        <w:t xml:space="preserve">البدري، محمود قاسم، وآخرون، </w:t>
      </w:r>
      <w:r>
        <w:rPr>
          <w:rtl/>
          <w:lang w:bidi="ar-IQ"/>
        </w:rPr>
        <w:t>أثر التحول الرقمي في القطاع المصرفي على الاستقرار المالي وتعزيز الشمول الرقمي: دراسة تحليلية مقارنة في الاقتصادات العربية الناشئة (2020-2025</w:t>
      </w:r>
      <w:r>
        <w:rPr>
          <w:rFonts w:hint="cs"/>
          <w:rtl/>
          <w:lang w:bidi="ar-IQ"/>
        </w:rPr>
        <w:t xml:space="preserve">)، </w:t>
      </w:r>
      <w:r>
        <w:rPr>
          <w:rtl/>
        </w:rPr>
        <w:t>المجلة العربية للعلوم الإدارية والاقتصادية</w:t>
      </w:r>
      <w:r>
        <w:rPr>
          <w:rFonts w:hint="cs"/>
          <w:rtl/>
        </w:rPr>
        <w:t>، المجلد 14، العدد 8 (2025) الصفحات 1-19.</w:t>
      </w:r>
    </w:p>
    <w:p w:rsidR="00E8288F" w:rsidRDefault="00E8288F" w:rsidP="00E8288F">
      <w:pPr>
        <w:bidi/>
        <w:spacing w:line="480" w:lineRule="auto"/>
        <w:rPr>
          <w:rtl/>
          <w:lang w:bidi="ar-IQ"/>
        </w:rPr>
      </w:pPr>
    </w:p>
    <w:p w:rsidR="00E8288F" w:rsidRDefault="00E8288F" w:rsidP="00E8288F">
      <w:pPr>
        <w:bidi/>
        <w:spacing w:line="480" w:lineRule="auto"/>
        <w:rPr>
          <w:rtl/>
          <w:lang w:bidi="ar-IQ"/>
        </w:rPr>
      </w:pPr>
    </w:p>
    <w:p w:rsidR="00E8288F" w:rsidRDefault="00E8288F">
      <w:pPr>
        <w:rPr>
          <w:rtl/>
          <w:lang w:bidi="ar-IQ"/>
        </w:rPr>
      </w:pPr>
      <w:r>
        <w:rPr>
          <w:rtl/>
          <w:lang w:bidi="ar-IQ"/>
        </w:rPr>
        <w:br w:type="page"/>
      </w:r>
    </w:p>
    <w:p w:rsidR="00E8288F" w:rsidRPr="00E8288F" w:rsidRDefault="00E8288F" w:rsidP="00E8288F">
      <w:pPr>
        <w:bidi/>
        <w:spacing w:line="480" w:lineRule="auto"/>
        <w:jc w:val="center"/>
        <w:rPr>
          <w:rtl/>
          <w:lang w:bidi="ar-IQ"/>
        </w:rPr>
      </w:pPr>
      <w:r>
        <w:rPr>
          <w:rFonts w:hint="cs"/>
          <w:rtl/>
          <w:lang w:bidi="ar-IQ"/>
        </w:rPr>
        <w:lastRenderedPageBreak/>
        <w:t xml:space="preserve">جدول رقم (1) </w:t>
      </w:r>
      <w:r>
        <w:rPr>
          <w:rFonts w:hint="cs"/>
          <w:rtl/>
          <w:lang w:bidi="ar-IQ"/>
        </w:rPr>
        <w:t xml:space="preserve">نوع الخط </w:t>
      </w:r>
      <w:r>
        <w:rPr>
          <w:lang w:bidi="ar-IQ"/>
        </w:rPr>
        <w:t>Times New Roman</w:t>
      </w:r>
      <w:r>
        <w:rPr>
          <w:rFonts w:hint="cs"/>
          <w:rtl/>
          <w:lang w:bidi="ar-IQ"/>
        </w:rPr>
        <w:t xml:space="preserve"> و</w:t>
      </w:r>
      <w:r>
        <w:rPr>
          <w:rFonts w:hint="cs"/>
          <w:rtl/>
          <w:lang w:bidi="ar-IQ"/>
        </w:rPr>
        <w:t xml:space="preserve">حجم ونمط الخط </w:t>
      </w:r>
      <w:r>
        <w:rPr>
          <w:lang w:bidi="ar-IQ"/>
        </w:rPr>
        <w:t xml:space="preserve">14 </w:t>
      </w:r>
      <w:proofErr w:type="spellStart"/>
      <w:r>
        <w:rPr>
          <w:lang w:bidi="ar-IQ"/>
        </w:rPr>
        <w:t>pt</w:t>
      </w:r>
      <w:proofErr w:type="spellEnd"/>
      <w:r>
        <w:rPr>
          <w:lang w:bidi="ar-IQ"/>
        </w:rPr>
        <w:t xml:space="preserve"> Regular</w:t>
      </w:r>
      <w:r>
        <w:rPr>
          <w:rFonts w:hint="cs"/>
          <w:rtl/>
          <w:lang w:bidi="ar-IQ"/>
        </w:rPr>
        <w:t xml:space="preserve"> و</w:t>
      </w:r>
      <w:r>
        <w:rPr>
          <w:rFonts w:hint="cs"/>
          <w:rtl/>
          <w:lang w:bidi="ar-IQ"/>
        </w:rPr>
        <w:t xml:space="preserve">التسطير وتباعد الأسطر </w:t>
      </w:r>
      <w:r>
        <w:rPr>
          <w:lang w:bidi="ar-IQ"/>
        </w:rPr>
        <w:t>Justified - Double</w:t>
      </w:r>
    </w:p>
    <w:tbl>
      <w:tblPr>
        <w:tblStyle w:val="TableGrid"/>
        <w:bidiVisual/>
        <w:tblW w:w="0" w:type="auto"/>
        <w:tblLook w:val="04A0" w:firstRow="1" w:lastRow="0" w:firstColumn="1" w:lastColumn="0" w:noHBand="0" w:noVBand="1"/>
      </w:tblPr>
      <w:tblGrid>
        <w:gridCol w:w="1510"/>
        <w:gridCol w:w="1510"/>
        <w:gridCol w:w="1510"/>
        <w:gridCol w:w="1510"/>
        <w:gridCol w:w="1510"/>
        <w:gridCol w:w="1511"/>
      </w:tblGrid>
      <w:tr w:rsidR="00E8288F" w:rsidTr="00E8288F">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1" w:type="dxa"/>
          </w:tcPr>
          <w:p w:rsidR="00E8288F" w:rsidRDefault="00E8288F" w:rsidP="00E8288F">
            <w:pPr>
              <w:bidi/>
              <w:spacing w:line="480" w:lineRule="auto"/>
              <w:jc w:val="center"/>
              <w:rPr>
                <w:rFonts w:hint="cs"/>
                <w:rtl/>
                <w:lang w:bidi="ar-IQ"/>
              </w:rPr>
            </w:pPr>
          </w:p>
        </w:tc>
      </w:tr>
      <w:tr w:rsidR="00E8288F" w:rsidTr="00E8288F">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1" w:type="dxa"/>
          </w:tcPr>
          <w:p w:rsidR="00E8288F" w:rsidRDefault="00E8288F" w:rsidP="00E8288F">
            <w:pPr>
              <w:bidi/>
              <w:spacing w:line="480" w:lineRule="auto"/>
              <w:jc w:val="center"/>
              <w:rPr>
                <w:rFonts w:hint="cs"/>
                <w:rtl/>
                <w:lang w:bidi="ar-IQ"/>
              </w:rPr>
            </w:pPr>
          </w:p>
        </w:tc>
      </w:tr>
      <w:tr w:rsidR="00E8288F" w:rsidTr="00E8288F">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1" w:type="dxa"/>
          </w:tcPr>
          <w:p w:rsidR="00E8288F" w:rsidRDefault="00E8288F" w:rsidP="00E8288F">
            <w:pPr>
              <w:bidi/>
              <w:spacing w:line="480" w:lineRule="auto"/>
              <w:jc w:val="center"/>
              <w:rPr>
                <w:rFonts w:hint="cs"/>
                <w:rtl/>
                <w:lang w:bidi="ar-IQ"/>
              </w:rPr>
            </w:pPr>
          </w:p>
        </w:tc>
      </w:tr>
      <w:tr w:rsidR="00E8288F" w:rsidTr="00E8288F">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1" w:type="dxa"/>
          </w:tcPr>
          <w:p w:rsidR="00E8288F" w:rsidRDefault="00E8288F" w:rsidP="00E8288F">
            <w:pPr>
              <w:bidi/>
              <w:spacing w:line="480" w:lineRule="auto"/>
              <w:jc w:val="center"/>
              <w:rPr>
                <w:rFonts w:hint="cs"/>
                <w:rtl/>
                <w:lang w:bidi="ar-IQ"/>
              </w:rPr>
            </w:pPr>
          </w:p>
        </w:tc>
      </w:tr>
      <w:tr w:rsidR="00E8288F" w:rsidTr="00E8288F">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1" w:type="dxa"/>
          </w:tcPr>
          <w:p w:rsidR="00E8288F" w:rsidRDefault="00E8288F" w:rsidP="00E8288F">
            <w:pPr>
              <w:bidi/>
              <w:spacing w:line="480" w:lineRule="auto"/>
              <w:jc w:val="center"/>
              <w:rPr>
                <w:rFonts w:hint="cs"/>
                <w:rtl/>
                <w:lang w:bidi="ar-IQ"/>
              </w:rPr>
            </w:pPr>
          </w:p>
        </w:tc>
      </w:tr>
      <w:tr w:rsidR="00E8288F" w:rsidTr="00E8288F">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0" w:type="dxa"/>
          </w:tcPr>
          <w:p w:rsidR="00E8288F" w:rsidRDefault="00E8288F" w:rsidP="00E8288F">
            <w:pPr>
              <w:bidi/>
              <w:spacing w:line="480" w:lineRule="auto"/>
              <w:jc w:val="center"/>
              <w:rPr>
                <w:rFonts w:hint="cs"/>
                <w:rtl/>
                <w:lang w:bidi="ar-IQ"/>
              </w:rPr>
            </w:pPr>
          </w:p>
        </w:tc>
        <w:tc>
          <w:tcPr>
            <w:tcW w:w="1511" w:type="dxa"/>
          </w:tcPr>
          <w:p w:rsidR="00E8288F" w:rsidRDefault="00E8288F" w:rsidP="00E8288F">
            <w:pPr>
              <w:bidi/>
              <w:spacing w:line="480" w:lineRule="auto"/>
              <w:jc w:val="center"/>
              <w:rPr>
                <w:rFonts w:hint="cs"/>
                <w:rtl/>
                <w:lang w:bidi="ar-IQ"/>
              </w:rPr>
            </w:pPr>
          </w:p>
        </w:tc>
      </w:tr>
    </w:tbl>
    <w:p w:rsidR="00E8288F" w:rsidRDefault="00E8288F" w:rsidP="00E8288F">
      <w:pPr>
        <w:bidi/>
        <w:spacing w:line="480" w:lineRule="auto"/>
        <w:jc w:val="center"/>
        <w:rPr>
          <w:rtl/>
          <w:lang w:bidi="ar-IQ"/>
        </w:rPr>
      </w:pPr>
    </w:p>
    <w:p w:rsidR="00E8288F" w:rsidRDefault="00E8288F" w:rsidP="00E8288F">
      <w:pPr>
        <w:bidi/>
        <w:spacing w:line="480" w:lineRule="auto"/>
        <w:jc w:val="center"/>
        <w:rPr>
          <w:rtl/>
          <w:lang w:bidi="ar-IQ"/>
        </w:rPr>
      </w:pPr>
    </w:p>
    <w:p w:rsidR="00E8288F" w:rsidRDefault="00E8288F" w:rsidP="00E8288F">
      <w:pPr>
        <w:bidi/>
        <w:spacing w:line="480" w:lineRule="auto"/>
        <w:jc w:val="center"/>
        <w:rPr>
          <w:rtl/>
          <w:lang w:bidi="ar-IQ"/>
        </w:rPr>
      </w:pPr>
    </w:p>
    <w:p w:rsidR="00E8288F" w:rsidRDefault="00E8288F">
      <w:pPr>
        <w:rPr>
          <w:rtl/>
          <w:lang w:bidi="ar-IQ"/>
        </w:rPr>
      </w:pPr>
      <w:r>
        <w:rPr>
          <w:rtl/>
          <w:lang w:bidi="ar-IQ"/>
        </w:rPr>
        <w:br w:type="page"/>
      </w:r>
    </w:p>
    <w:p w:rsidR="00E8288F" w:rsidRDefault="00E8288F" w:rsidP="00E8288F">
      <w:pPr>
        <w:bidi/>
        <w:spacing w:line="480" w:lineRule="auto"/>
        <w:jc w:val="center"/>
        <w:rPr>
          <w:rtl/>
          <w:lang w:bidi="ar-IQ"/>
        </w:rPr>
      </w:pPr>
      <w:r>
        <w:rPr>
          <w:rFonts w:hint="cs"/>
          <w:noProof/>
          <w:rtl/>
        </w:rPr>
        <w:lastRenderedPageBreak/>
        <mc:AlternateContent>
          <mc:Choice Requires="wps">
            <w:drawing>
              <wp:inline distT="0" distB="0" distL="0" distR="0">
                <wp:extent cx="4320000" cy="2880000"/>
                <wp:effectExtent l="0" t="0" r="23495" b="15875"/>
                <wp:docPr id="1" name="Rectangle 1"/>
                <wp:cNvGraphicFramePr/>
                <a:graphic xmlns:a="http://schemas.openxmlformats.org/drawingml/2006/main">
                  <a:graphicData uri="http://schemas.microsoft.com/office/word/2010/wordprocessingShape">
                    <wps:wsp>
                      <wps:cNvSpPr/>
                      <wps:spPr>
                        <a:xfrm>
                          <a:off x="0" y="0"/>
                          <a:ext cx="4320000" cy="288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D67C00" id="Rectangle 1" o:spid="_x0000_s1026" style="width:340.15pt;height:2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" fillcolor="white [3212]" strokecolor="black [3213]" strokeweight="1pt">
                <w10:anchorlock/>
              </v:rect>
            </w:pict>
          </mc:Fallback>
        </mc:AlternateContent>
      </w:r>
    </w:p>
    <w:p w:rsidR="006E1047" w:rsidRPr="00E8288F" w:rsidRDefault="006E1047" w:rsidP="006E1047">
      <w:pPr>
        <w:bidi/>
        <w:spacing w:line="480" w:lineRule="auto"/>
        <w:jc w:val="center"/>
        <w:rPr>
          <w:rtl/>
          <w:lang w:bidi="ar-IQ"/>
        </w:rPr>
      </w:pPr>
      <w:r>
        <w:rPr>
          <w:rFonts w:hint="cs"/>
          <w:rtl/>
          <w:lang w:bidi="ar-IQ"/>
        </w:rPr>
        <w:t>شكل</w:t>
      </w:r>
      <w:r>
        <w:rPr>
          <w:rFonts w:hint="cs"/>
          <w:rtl/>
          <w:lang w:bidi="ar-IQ"/>
        </w:rPr>
        <w:t xml:space="preserve"> رقم (1) نوع الخط </w:t>
      </w:r>
      <w:r>
        <w:rPr>
          <w:lang w:bidi="ar-IQ"/>
        </w:rPr>
        <w:t>Times New Roman</w:t>
      </w:r>
      <w:r>
        <w:rPr>
          <w:rFonts w:hint="cs"/>
          <w:rtl/>
          <w:lang w:bidi="ar-IQ"/>
        </w:rPr>
        <w:t xml:space="preserve"> وحجم ونمط الخط </w:t>
      </w:r>
      <w:r>
        <w:rPr>
          <w:lang w:bidi="ar-IQ"/>
        </w:rPr>
        <w:t xml:space="preserve">14 </w:t>
      </w:r>
      <w:proofErr w:type="spellStart"/>
      <w:r>
        <w:rPr>
          <w:lang w:bidi="ar-IQ"/>
        </w:rPr>
        <w:t>pt</w:t>
      </w:r>
      <w:proofErr w:type="spellEnd"/>
      <w:r>
        <w:rPr>
          <w:lang w:bidi="ar-IQ"/>
        </w:rPr>
        <w:t xml:space="preserve"> Regular</w:t>
      </w:r>
      <w:r>
        <w:rPr>
          <w:rFonts w:hint="cs"/>
          <w:rtl/>
          <w:lang w:bidi="ar-IQ"/>
        </w:rPr>
        <w:t xml:space="preserve"> والتسطير وتباعد الأسطر </w:t>
      </w:r>
      <w:r>
        <w:rPr>
          <w:lang w:bidi="ar-IQ"/>
        </w:rPr>
        <w:t>Justified - Double</w:t>
      </w:r>
    </w:p>
    <w:p w:rsidR="006E1047" w:rsidRPr="00E8288F" w:rsidRDefault="006E1047" w:rsidP="006E1047">
      <w:pPr>
        <w:bidi/>
        <w:spacing w:line="480" w:lineRule="auto"/>
        <w:jc w:val="center"/>
        <w:rPr>
          <w:rFonts w:hint="cs"/>
          <w:rtl/>
          <w:lang w:bidi="ar-IQ"/>
        </w:rPr>
      </w:pPr>
    </w:p>
    <w:sectPr w:rsidR="006E1047" w:rsidRPr="00E8288F" w:rsidSect="00671969">
      <w:footerReference w:type="default" r:id="rId6"/>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26B" w:rsidRDefault="0076326B" w:rsidP="009B13CD">
      <w:r>
        <w:separator/>
      </w:r>
    </w:p>
  </w:endnote>
  <w:endnote w:type="continuationSeparator" w:id="0">
    <w:p w:rsidR="0076326B" w:rsidRDefault="0076326B" w:rsidP="009B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539406"/>
      <w:docPartObj>
        <w:docPartGallery w:val="Page Numbers (Bottom of Page)"/>
        <w:docPartUnique/>
      </w:docPartObj>
    </w:sdtPr>
    <w:sdtContent>
      <w:p w:rsidR="009B13CD" w:rsidRDefault="009B13CD" w:rsidP="009B13C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26B" w:rsidRDefault="0076326B" w:rsidP="009B13CD">
      <w:r>
        <w:separator/>
      </w:r>
    </w:p>
  </w:footnote>
  <w:footnote w:type="continuationSeparator" w:id="0">
    <w:p w:rsidR="0076326B" w:rsidRDefault="0076326B" w:rsidP="009B1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B6"/>
    <w:rsid w:val="00237C94"/>
    <w:rsid w:val="002D74B6"/>
    <w:rsid w:val="004808F2"/>
    <w:rsid w:val="005172E9"/>
    <w:rsid w:val="00671969"/>
    <w:rsid w:val="006E1047"/>
    <w:rsid w:val="0076326B"/>
    <w:rsid w:val="00777E5D"/>
    <w:rsid w:val="009B13CD"/>
    <w:rsid w:val="00E8288F"/>
    <w:rsid w:val="00EB6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9A032-CE93-40A2-9E00-92FAA6F4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3CD"/>
    <w:pPr>
      <w:tabs>
        <w:tab w:val="center" w:pos="4320"/>
        <w:tab w:val="right" w:pos="8640"/>
      </w:tabs>
    </w:pPr>
  </w:style>
  <w:style w:type="character" w:customStyle="1" w:styleId="HeaderChar">
    <w:name w:val="Header Char"/>
    <w:basedOn w:val="DefaultParagraphFont"/>
    <w:link w:val="Header"/>
    <w:uiPriority w:val="99"/>
    <w:rsid w:val="009B13CD"/>
  </w:style>
  <w:style w:type="paragraph" w:styleId="Footer">
    <w:name w:val="footer"/>
    <w:basedOn w:val="Normal"/>
    <w:link w:val="FooterChar"/>
    <w:uiPriority w:val="99"/>
    <w:unhideWhenUsed/>
    <w:rsid w:val="009B13CD"/>
    <w:pPr>
      <w:tabs>
        <w:tab w:val="center" w:pos="4320"/>
        <w:tab w:val="right" w:pos="8640"/>
      </w:tabs>
    </w:pPr>
  </w:style>
  <w:style w:type="character" w:customStyle="1" w:styleId="FooterChar">
    <w:name w:val="Footer Char"/>
    <w:basedOn w:val="DefaultParagraphFont"/>
    <w:link w:val="Footer"/>
    <w:uiPriority w:val="99"/>
    <w:rsid w:val="009B1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2026-01-02T13:10:00Z</dcterms:created>
  <dcterms:modified xsi:type="dcterms:W3CDTF">2026-01-02T13:31:00Z</dcterms:modified>
</cp:coreProperties>
</file>